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9" w:rsidRDefault="0042295A">
      <w:pPr>
        <w:rPr>
          <w:b/>
          <w:sz w:val="36"/>
          <w:szCs w:val="36"/>
        </w:rPr>
      </w:pPr>
      <w:r w:rsidRPr="0042295A">
        <w:rPr>
          <w:b/>
          <w:sz w:val="36"/>
          <w:szCs w:val="36"/>
        </w:rPr>
        <w:t>IMC  Indice de Masse Corporelle</w:t>
      </w:r>
    </w:p>
    <w:p w:rsidR="0042295A" w:rsidRDefault="0042295A">
      <w:pPr>
        <w:rPr>
          <w:b/>
          <w:sz w:val="24"/>
          <w:szCs w:val="24"/>
        </w:rPr>
      </w:pPr>
      <w:r w:rsidRPr="0042295A">
        <w:rPr>
          <w:b/>
          <w:sz w:val="24"/>
          <w:szCs w:val="24"/>
        </w:rPr>
        <w:t>Cette grandeur permet d’estimer la corpulence d’une personne, fonction poids et taille.</w:t>
      </w:r>
    </w:p>
    <w:p w:rsidR="0042295A" w:rsidRDefault="004229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Appelé aussi indice de </w:t>
      </w:r>
      <w:proofErr w:type="spellStart"/>
      <w:r>
        <w:rPr>
          <w:b/>
          <w:sz w:val="24"/>
          <w:szCs w:val="24"/>
        </w:rPr>
        <w:t>Quetelet</w:t>
      </w:r>
      <w:proofErr w:type="spellEnd"/>
      <w:r>
        <w:rPr>
          <w:b/>
          <w:sz w:val="24"/>
          <w:szCs w:val="24"/>
        </w:rPr>
        <w:t xml:space="preserve"> mathématicien qui a inventé cet indice, conçu au départ pour des adultes à partir de 18 ans, diagramme spécifique pour l’enfant.</w:t>
      </w:r>
    </w:p>
    <w:p w:rsidR="00F64373" w:rsidRPr="00F64373" w:rsidRDefault="00F64373" w:rsidP="00F64373">
      <w:pPr>
        <w:spacing w:after="0"/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32"/>
          <w:szCs w:val="32"/>
        </w:rPr>
        <w:t xml:space="preserve">P  </w:t>
      </w:r>
      <w:r>
        <w:rPr>
          <w:b/>
        </w:rPr>
        <w:t>kg</w:t>
      </w:r>
    </w:p>
    <w:p w:rsidR="00F64373" w:rsidRDefault="00F64373" w:rsidP="00F64373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--------</w:t>
      </w:r>
      <w:r w:rsidR="00557A70">
        <w:rPr>
          <w:b/>
          <w:sz w:val="24"/>
          <w:szCs w:val="24"/>
        </w:rPr>
        <w:t xml:space="preserve"> </w:t>
      </w:r>
    </w:p>
    <w:p w:rsidR="00F64373" w:rsidRPr="00557A70" w:rsidRDefault="00F64373" w:rsidP="00557A70">
      <w:pPr>
        <w:spacing w:line="480" w:lineRule="auto"/>
        <w:ind w:firstLine="708"/>
        <w:rPr>
          <w:b/>
          <w:vertAlign w:val="superscript"/>
        </w:rPr>
      </w:pPr>
      <w:r>
        <w:rPr>
          <w:b/>
          <w:sz w:val="32"/>
          <w:szCs w:val="32"/>
        </w:rPr>
        <w:t>T</w:t>
      </w:r>
      <w:r w:rsidR="00557A70">
        <w:rPr>
          <w:b/>
          <w:sz w:val="32"/>
          <w:szCs w:val="32"/>
          <w:vertAlign w:val="superscript"/>
        </w:rPr>
        <w:t>2</w:t>
      </w:r>
      <w:r>
        <w:rPr>
          <w:b/>
          <w:sz w:val="32"/>
          <w:szCs w:val="32"/>
        </w:rPr>
        <w:t xml:space="preserve"> </w:t>
      </w:r>
      <w:r>
        <w:rPr>
          <w:b/>
        </w:rPr>
        <w:t xml:space="preserve"> m</w:t>
      </w:r>
    </w:p>
    <w:p w:rsidR="00557A70" w:rsidRDefault="0042295A" w:rsidP="00422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OMS a défini en 1997 cet IMC comme indice standard pour évaluer les risques de surpoids chez l’</w:t>
      </w:r>
      <w:r w:rsidR="00557A70">
        <w:rPr>
          <w:b/>
          <w:sz w:val="24"/>
          <w:szCs w:val="24"/>
        </w:rPr>
        <w:t xml:space="preserve">adulte </w:t>
      </w:r>
      <w:r>
        <w:rPr>
          <w:b/>
          <w:sz w:val="24"/>
          <w:szCs w:val="24"/>
        </w:rPr>
        <w:t>(maigreur, indice normal, surpoids et 3 niveaux d’obésité).</w:t>
      </w:r>
    </w:p>
    <w:p w:rsidR="00557A70" w:rsidRDefault="00557A70" w:rsidP="00422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18,5 à 25 normal – 25 à 30 surpoids – obésité &gt;30</w:t>
      </w:r>
      <w:r w:rsidR="0042295A">
        <w:rPr>
          <w:b/>
          <w:sz w:val="24"/>
          <w:szCs w:val="24"/>
        </w:rPr>
        <w:t xml:space="preserve"> </w:t>
      </w:r>
    </w:p>
    <w:p w:rsidR="0042295A" w:rsidRDefault="0042295A" w:rsidP="00422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Certaines compagnies d’assurance utilisent l’IMC comme indicateur de risque d’accident cardio-vasculaire. C’est un indicateur et non une donnée absolue ! </w:t>
      </w:r>
    </w:p>
    <w:p w:rsidR="0042295A" w:rsidRDefault="0042295A" w:rsidP="004229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Tenir compte du sexe, de l’âge, de l’origine ethnique, de la répartition des graisses dans le cops (abdomen !)</w:t>
      </w:r>
    </w:p>
    <w:p w:rsidR="0042295A" w:rsidRDefault="0042295A" w:rsidP="0042295A">
      <w:pPr>
        <w:jc w:val="both"/>
        <w:rPr>
          <w:b/>
          <w:sz w:val="24"/>
          <w:szCs w:val="24"/>
        </w:rPr>
      </w:pPr>
    </w:p>
    <w:p w:rsidR="006B6660" w:rsidRDefault="006B6660" w:rsidP="0042295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inline distT="0" distB="0" distL="0" distR="0">
            <wp:extent cx="5760720" cy="3200400"/>
            <wp:effectExtent l="0" t="0" r="0" b="0"/>
            <wp:docPr id="1" name="Image 1" descr="C:\Users\Fred\Desktop\IM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Desktop\IM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5A"/>
    <w:rsid w:val="0042295A"/>
    <w:rsid w:val="00557A70"/>
    <w:rsid w:val="006B6660"/>
    <w:rsid w:val="009108A9"/>
    <w:rsid w:val="00F6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9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6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F3B5-AB83-466C-95B7-26E669A0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</cp:revision>
  <dcterms:created xsi:type="dcterms:W3CDTF">2019-09-12T14:34:00Z</dcterms:created>
  <dcterms:modified xsi:type="dcterms:W3CDTF">2019-09-12T16:34:00Z</dcterms:modified>
</cp:coreProperties>
</file>